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C3" w:rsidRDefault="00634DC3" w:rsidP="00634DC3">
      <w:pPr>
        <w:pStyle w:val="a3"/>
        <w:spacing w:before="78"/>
        <w:ind w:left="102" w:right="209" w:firstLine="566"/>
        <w:rPr>
          <w:b/>
        </w:rPr>
      </w:pPr>
      <w:r>
        <w:rPr>
          <w:b/>
        </w:rPr>
        <w:t>Аннотация к рабочей программе учебного предмета</w:t>
      </w:r>
      <w:r>
        <w:rPr>
          <w:b/>
        </w:rPr>
        <w:t xml:space="preserve"> «Химия»</w:t>
      </w:r>
      <w:bookmarkStart w:id="0" w:name="_GoBack"/>
      <w:bookmarkEnd w:id="0"/>
    </w:p>
    <w:p w:rsidR="00634DC3" w:rsidRDefault="00634DC3">
      <w:pPr>
        <w:pStyle w:val="a3"/>
        <w:spacing w:before="64" w:line="264" w:lineRule="auto"/>
        <w:ind w:right="802"/>
      </w:pPr>
    </w:p>
    <w:p w:rsidR="006C17C2" w:rsidRDefault="00637F49">
      <w:pPr>
        <w:pStyle w:val="a3"/>
        <w:spacing w:before="64" w:line="264" w:lineRule="auto"/>
        <w:ind w:right="802"/>
      </w:pPr>
      <w:r>
        <w:t xml:space="preserve"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образовательной  программы </w:t>
      </w:r>
    </w:p>
    <w:p w:rsidR="006C17C2" w:rsidRDefault="00637F49">
      <w:pPr>
        <w:pStyle w:val="a3"/>
        <w:spacing w:line="264" w:lineRule="auto"/>
        <w:ind w:right="795"/>
      </w:pPr>
      <w:r>
        <w:t xml:space="preserve">Программа по химии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6C17C2" w:rsidRDefault="00637F49">
      <w:pPr>
        <w:pStyle w:val="a3"/>
        <w:spacing w:before="1" w:line="264" w:lineRule="auto"/>
        <w:ind w:right="796"/>
      </w:pPr>
      <w: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>
        <w:t>ств в пр</w:t>
      </w:r>
      <w:proofErr w:type="gramEnd"/>
      <w: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6C17C2" w:rsidRDefault="00637F49">
      <w:pPr>
        <w:pStyle w:val="a3"/>
        <w:spacing w:line="321" w:lineRule="exact"/>
        <w:ind w:left="700" w:firstLine="0"/>
      </w:pPr>
      <w:r>
        <w:t>Изучение</w:t>
      </w:r>
      <w:r>
        <w:rPr>
          <w:spacing w:val="-6"/>
        </w:rPr>
        <w:t xml:space="preserve"> </w:t>
      </w:r>
      <w:r>
        <w:rPr>
          <w:spacing w:val="-2"/>
        </w:rPr>
        <w:t>химии:</w:t>
      </w:r>
    </w:p>
    <w:p w:rsidR="006C17C2" w:rsidRDefault="00637F49">
      <w:pPr>
        <w:pStyle w:val="a3"/>
        <w:spacing w:before="34" w:line="264" w:lineRule="auto"/>
        <w:ind w:right="799"/>
      </w:pPr>
      <w:r>
        <w:t xml:space="preserve">способствует реализации возможностей для саморазвития и формирования культуры личности, её общей и функциональной </w:t>
      </w:r>
      <w:r>
        <w:rPr>
          <w:spacing w:val="-2"/>
        </w:rPr>
        <w:t>грамотности;</w:t>
      </w:r>
    </w:p>
    <w:p w:rsidR="006C17C2" w:rsidRDefault="00637F49">
      <w:pPr>
        <w:pStyle w:val="a3"/>
        <w:spacing w:before="1" w:line="264" w:lineRule="auto"/>
        <w:ind w:right="800"/>
      </w:pPr>
      <w: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6C17C2" w:rsidRDefault="00637F49">
      <w:pPr>
        <w:pStyle w:val="a3"/>
        <w:spacing w:line="264" w:lineRule="auto"/>
        <w:ind w:right="797"/>
      </w:pPr>
      <w:r>
        <w:t>знакомит со спецификой научного мышления, закладывает основы целостного взгляда на единство природы и человека, является ответственным</w:t>
      </w:r>
      <w:r>
        <w:rPr>
          <w:spacing w:val="-6"/>
        </w:rPr>
        <w:t xml:space="preserve"> </w:t>
      </w:r>
      <w:r>
        <w:t>этапом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естественно</w:t>
      </w:r>
      <w:proofErr w:type="gramStart"/>
      <w:r>
        <w:t>­-</w:t>
      </w:r>
      <w:proofErr w:type="gramEnd"/>
      <w:r>
        <w:t>научной</w:t>
      </w:r>
      <w:r>
        <w:rPr>
          <w:spacing w:val="-6"/>
        </w:rPr>
        <w:t xml:space="preserve"> </w:t>
      </w:r>
      <w:r>
        <w:t xml:space="preserve">грамотности </w:t>
      </w:r>
      <w:r>
        <w:rPr>
          <w:spacing w:val="-2"/>
        </w:rPr>
        <w:t>обучающихся;</w:t>
      </w:r>
    </w:p>
    <w:p w:rsidR="006C17C2" w:rsidRDefault="006C17C2">
      <w:pPr>
        <w:spacing w:line="200" w:lineRule="exact"/>
        <w:rPr>
          <w:rFonts w:ascii="Arial" w:hAnsi="Arial"/>
          <w:sz w:val="18"/>
        </w:rPr>
        <w:sectPr w:rsidR="006C17C2">
          <w:type w:val="continuous"/>
          <w:pgSz w:w="11910" w:h="16840"/>
          <w:pgMar w:top="1360" w:right="640" w:bottom="0" w:left="1340" w:header="720" w:footer="720" w:gutter="0"/>
          <w:cols w:space="720"/>
        </w:sectPr>
      </w:pPr>
    </w:p>
    <w:p w:rsidR="006C17C2" w:rsidRDefault="00637F49">
      <w:pPr>
        <w:pStyle w:val="a3"/>
        <w:spacing w:before="64"/>
        <w:ind w:left="700" w:firstLine="0"/>
      </w:pPr>
      <w:r>
        <w:lastRenderedPageBreak/>
        <w:t>способствует</w:t>
      </w:r>
      <w:r>
        <w:rPr>
          <w:spacing w:val="22"/>
        </w:rPr>
        <w:t xml:space="preserve"> </w:t>
      </w:r>
      <w:r>
        <w:t>формированию</w:t>
      </w:r>
      <w:r>
        <w:rPr>
          <w:spacing w:val="23"/>
        </w:rPr>
        <w:t xml:space="preserve"> </w:t>
      </w:r>
      <w:r>
        <w:t>ценностного</w:t>
      </w:r>
      <w:r>
        <w:rPr>
          <w:spacing w:val="25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proofErr w:type="gramStart"/>
      <w:r>
        <w:t>к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естественно-</w:t>
      </w:r>
    </w:p>
    <w:p w:rsidR="006C17C2" w:rsidRDefault="00637F49">
      <w:pPr>
        <w:pStyle w:val="a3"/>
        <w:spacing w:before="34" w:line="264" w:lineRule="auto"/>
        <w:ind w:right="799" w:firstLine="0"/>
      </w:pPr>
      <w:r>
        <w:t xml:space="preserve">­научным знаниям, к природе, к человеку, вносит свой вклад в экологическое образование </w:t>
      </w:r>
      <w:proofErr w:type="gramStart"/>
      <w:r>
        <w:t>обучающихся</w:t>
      </w:r>
      <w:proofErr w:type="gramEnd"/>
      <w:r>
        <w:t>.</w:t>
      </w:r>
    </w:p>
    <w:p w:rsidR="006C17C2" w:rsidRDefault="00637F49">
      <w:pPr>
        <w:pStyle w:val="a3"/>
        <w:spacing w:line="264" w:lineRule="auto"/>
        <w:ind w:right="797"/>
      </w:pPr>
      <w: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6C17C2" w:rsidRDefault="00637F49">
      <w:pPr>
        <w:pStyle w:val="a3"/>
        <w:spacing w:line="264" w:lineRule="auto"/>
        <w:ind w:right="801"/>
      </w:pPr>
      <w:r>
        <w:t>Курс</w:t>
      </w:r>
      <w:r>
        <w:rPr>
          <w:spacing w:val="-18"/>
        </w:rPr>
        <w:t xml:space="preserve"> </w:t>
      </w:r>
      <w:r>
        <w:t>химии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8"/>
        </w:rPr>
        <w:t xml:space="preserve"> </w:t>
      </w:r>
      <w:r>
        <w:t>ориентирован</w:t>
      </w:r>
      <w:r>
        <w:rPr>
          <w:spacing w:val="-17"/>
        </w:rPr>
        <w:t xml:space="preserve"> </w:t>
      </w:r>
      <w:r>
        <w:t xml:space="preserve">на освоение </w:t>
      </w:r>
      <w:proofErr w:type="gramStart"/>
      <w:r>
        <w:t>обучающимися</w:t>
      </w:r>
      <w:proofErr w:type="gramEnd"/>
      <w: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6C17C2" w:rsidRDefault="00637F49">
      <w:pPr>
        <w:pStyle w:val="a3"/>
        <w:spacing w:line="264" w:lineRule="auto"/>
        <w:ind w:right="801"/>
      </w:pPr>
      <w: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910"/>
        </w:tabs>
        <w:ind w:left="909" w:right="0" w:hanging="210"/>
        <w:rPr>
          <w:rFonts w:ascii="Calibri" w:hAnsi="Calibri"/>
          <w:sz w:val="28"/>
        </w:rPr>
      </w:pPr>
      <w:r>
        <w:rPr>
          <w:sz w:val="28"/>
        </w:rPr>
        <w:t>атомно</w:t>
      </w:r>
      <w:proofErr w:type="gramStart"/>
      <w:r>
        <w:rPr>
          <w:sz w:val="28"/>
        </w:rPr>
        <w:t>­-</w:t>
      </w:r>
      <w:proofErr w:type="gramEnd"/>
      <w:r>
        <w:rPr>
          <w:sz w:val="28"/>
        </w:rPr>
        <w:t>молекулярного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естествознания;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984"/>
        </w:tabs>
        <w:spacing w:before="32" w:line="264" w:lineRule="auto"/>
        <w:ind w:right="802" w:firstLine="599"/>
        <w:rPr>
          <w:rFonts w:ascii="Calibri" w:hAnsi="Calibri"/>
          <w:sz w:val="28"/>
        </w:rPr>
      </w:pPr>
      <w:r>
        <w:rPr>
          <w:sz w:val="28"/>
        </w:rPr>
        <w:t xml:space="preserve">Периодического закона Д. И. Менделеева как основного закона </w:t>
      </w:r>
      <w:r>
        <w:rPr>
          <w:spacing w:val="-2"/>
          <w:sz w:val="28"/>
        </w:rPr>
        <w:t>химии;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910"/>
        </w:tabs>
        <w:spacing w:before="2"/>
        <w:ind w:left="909" w:right="0" w:hanging="210"/>
        <w:rPr>
          <w:rFonts w:ascii="Calibri" w:hAnsi="Calibri"/>
          <w:sz w:val="28"/>
        </w:rPr>
      </w:pPr>
      <w:r>
        <w:rPr>
          <w:sz w:val="28"/>
        </w:rPr>
        <w:t>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атома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связи;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1051"/>
        </w:tabs>
        <w:spacing w:before="33" w:line="264" w:lineRule="auto"/>
        <w:ind w:right="801" w:firstLine="599"/>
        <w:rPr>
          <w:rFonts w:ascii="Calibri" w:hAnsi="Calibri"/>
          <w:sz w:val="28"/>
        </w:rPr>
      </w:pPr>
      <w:r>
        <w:rPr>
          <w:sz w:val="28"/>
        </w:rPr>
        <w:t xml:space="preserve">представлений об электролитической диссоциации веществ в </w:t>
      </w:r>
      <w:r>
        <w:rPr>
          <w:spacing w:val="-2"/>
          <w:sz w:val="28"/>
        </w:rPr>
        <w:t>растворах.</w:t>
      </w:r>
    </w:p>
    <w:p w:rsidR="006C17C2" w:rsidRDefault="00637F49">
      <w:pPr>
        <w:pStyle w:val="a3"/>
        <w:spacing w:line="264" w:lineRule="auto"/>
        <w:ind w:right="796"/>
      </w:pPr>
      <w: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6C17C2" w:rsidRDefault="00637F49">
      <w:pPr>
        <w:pStyle w:val="a3"/>
        <w:spacing w:line="264" w:lineRule="auto"/>
        <w:ind w:right="800"/>
      </w:pPr>
      <w:r>
        <w:t>Освоение программы по химии способствует формированию представления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химической</w:t>
      </w:r>
      <w:r>
        <w:rPr>
          <w:spacing w:val="-18"/>
        </w:rPr>
        <w:t xml:space="preserve"> </w:t>
      </w:r>
      <w:r>
        <w:t>составляющей</w:t>
      </w:r>
      <w:r>
        <w:rPr>
          <w:spacing w:val="-17"/>
        </w:rPr>
        <w:t xml:space="preserve"> </w:t>
      </w:r>
      <w:r>
        <w:t>научной</w:t>
      </w:r>
      <w:r>
        <w:rPr>
          <w:spacing w:val="-18"/>
        </w:rPr>
        <w:t xml:space="preserve"> </w:t>
      </w:r>
      <w:r>
        <w:t>картины</w:t>
      </w:r>
      <w:r>
        <w:rPr>
          <w:spacing w:val="-17"/>
        </w:rPr>
        <w:t xml:space="preserve"> </w:t>
      </w:r>
      <w:r>
        <w:t>мира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логике её системной природы, ценностного отношения к научному знанию и методам познания в науке. Изучение химии происходит с привлечением знаний</w:t>
      </w:r>
      <w:r>
        <w:rPr>
          <w:spacing w:val="50"/>
          <w:w w:val="150"/>
        </w:rPr>
        <w:t xml:space="preserve"> </w:t>
      </w:r>
      <w:r>
        <w:t>из</w:t>
      </w:r>
      <w:r>
        <w:rPr>
          <w:spacing w:val="51"/>
          <w:w w:val="150"/>
        </w:rPr>
        <w:t xml:space="preserve"> </w:t>
      </w:r>
      <w:r>
        <w:t>ранее</w:t>
      </w:r>
      <w:r>
        <w:rPr>
          <w:spacing w:val="53"/>
          <w:w w:val="150"/>
        </w:rPr>
        <w:t xml:space="preserve"> </w:t>
      </w:r>
      <w:r>
        <w:t>изученных</w:t>
      </w:r>
      <w:r>
        <w:rPr>
          <w:spacing w:val="50"/>
          <w:w w:val="150"/>
        </w:rPr>
        <w:t xml:space="preserve"> </w:t>
      </w:r>
      <w:r>
        <w:t>учебных</w:t>
      </w:r>
      <w:r>
        <w:rPr>
          <w:spacing w:val="51"/>
          <w:w w:val="150"/>
        </w:rPr>
        <w:t xml:space="preserve"> </w:t>
      </w:r>
      <w:r>
        <w:t>предметов:</w:t>
      </w:r>
      <w:r>
        <w:rPr>
          <w:spacing w:val="52"/>
          <w:w w:val="150"/>
        </w:rPr>
        <w:t xml:space="preserve"> </w:t>
      </w:r>
      <w:r>
        <w:t>«Окружающий</w:t>
      </w:r>
      <w:r>
        <w:rPr>
          <w:spacing w:val="53"/>
          <w:w w:val="150"/>
        </w:rPr>
        <w:t xml:space="preserve"> </w:t>
      </w:r>
      <w:r>
        <w:rPr>
          <w:spacing w:val="-2"/>
        </w:rPr>
        <w:t>мир»,</w:t>
      </w:r>
    </w:p>
    <w:p w:rsidR="006C17C2" w:rsidRDefault="00637F49">
      <w:pPr>
        <w:pStyle w:val="a3"/>
        <w:spacing w:before="1"/>
        <w:ind w:firstLine="0"/>
      </w:pPr>
      <w:r>
        <w:t>«Биология.</w:t>
      </w:r>
      <w:r>
        <w:rPr>
          <w:spacing w:val="-8"/>
        </w:rPr>
        <w:t xml:space="preserve"> </w:t>
      </w:r>
      <w:r>
        <w:t>5–7</w:t>
      </w:r>
      <w:r>
        <w:rPr>
          <w:spacing w:val="-2"/>
        </w:rPr>
        <w:t xml:space="preserve"> </w:t>
      </w:r>
      <w:r>
        <w:t>классы»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класс».</w:t>
      </w:r>
    </w:p>
    <w:p w:rsidR="006C17C2" w:rsidRDefault="00637F49">
      <w:pPr>
        <w:pStyle w:val="a3"/>
        <w:spacing w:before="33" w:line="264" w:lineRule="auto"/>
        <w:ind w:right="798"/>
      </w:pPr>
      <w:r>
        <w:t>При изучении химии происходит формирование знаний основ химической</w:t>
      </w:r>
      <w:r>
        <w:rPr>
          <w:spacing w:val="-17"/>
        </w:rPr>
        <w:t xml:space="preserve"> </w:t>
      </w:r>
      <w:r>
        <w:t>науки</w:t>
      </w:r>
      <w:r>
        <w:rPr>
          <w:spacing w:val="-14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естествознания,</w:t>
      </w:r>
      <w:r>
        <w:rPr>
          <w:spacing w:val="-16"/>
        </w:rPr>
        <w:t xml:space="preserve"> </w:t>
      </w:r>
      <w:r>
        <w:t>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</w:t>
      </w:r>
      <w:r>
        <w:rPr>
          <w:spacing w:val="52"/>
        </w:rPr>
        <w:t xml:space="preserve">  </w:t>
      </w:r>
      <w:r>
        <w:t>—</w:t>
      </w:r>
      <w:r>
        <w:rPr>
          <w:spacing w:val="52"/>
        </w:rPr>
        <w:t xml:space="preserve">  </w:t>
      </w:r>
      <w:r>
        <w:t>важнейших</w:t>
      </w:r>
      <w:r>
        <w:rPr>
          <w:spacing w:val="53"/>
        </w:rPr>
        <w:t xml:space="preserve">  </w:t>
      </w:r>
      <w:r>
        <w:t>фактов,</w:t>
      </w:r>
      <w:r>
        <w:rPr>
          <w:spacing w:val="53"/>
        </w:rPr>
        <w:t xml:space="preserve">  </w:t>
      </w:r>
      <w:r>
        <w:t>понятий,</w:t>
      </w:r>
      <w:r>
        <w:rPr>
          <w:spacing w:val="52"/>
        </w:rPr>
        <w:t xml:space="preserve">  </w:t>
      </w:r>
      <w:r>
        <w:t>законов</w:t>
      </w:r>
      <w:r>
        <w:rPr>
          <w:spacing w:val="51"/>
        </w:rPr>
        <w:t xml:space="preserve">  </w:t>
      </w:r>
      <w:r>
        <w:t>и</w:t>
      </w:r>
      <w:r>
        <w:rPr>
          <w:spacing w:val="52"/>
        </w:rPr>
        <w:t xml:space="preserve">  </w:t>
      </w:r>
      <w:r>
        <w:rPr>
          <w:spacing w:val="-2"/>
        </w:rPr>
        <w:t>теоретических</w:t>
      </w:r>
    </w:p>
    <w:p w:rsidR="006C17C2" w:rsidRDefault="006C17C2">
      <w:pPr>
        <w:spacing w:line="264" w:lineRule="auto"/>
        <w:sectPr w:rsidR="006C17C2">
          <w:pgSz w:w="11910" w:h="16840"/>
          <w:pgMar w:top="1360" w:right="640" w:bottom="280" w:left="1340" w:header="720" w:footer="720" w:gutter="0"/>
          <w:cols w:space="720"/>
        </w:sectPr>
      </w:pPr>
    </w:p>
    <w:p w:rsidR="006C17C2" w:rsidRDefault="00637F49">
      <w:pPr>
        <w:pStyle w:val="a3"/>
        <w:spacing w:before="64" w:line="264" w:lineRule="auto"/>
        <w:ind w:right="795" w:firstLine="0"/>
      </w:pPr>
      <w:r>
        <w:lastRenderedPageBreak/>
        <w:t>положений, доступных обобщений мировоззренческого характера, языка науки, в приобщении к научным методам познания при изучении веществ и</w:t>
      </w:r>
      <w:r>
        <w:rPr>
          <w:spacing w:val="-18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реакций,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формировании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развитии</w:t>
      </w:r>
      <w:r>
        <w:rPr>
          <w:spacing w:val="-18"/>
        </w:rPr>
        <w:t xml:space="preserve"> </w:t>
      </w:r>
      <w:r>
        <w:t>познавательных</w:t>
      </w:r>
      <w:r>
        <w:rPr>
          <w:spacing w:val="-17"/>
        </w:rPr>
        <w:t xml:space="preserve"> </w:t>
      </w:r>
      <w:r>
        <w:t>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</w:p>
    <w:p w:rsidR="006C17C2" w:rsidRDefault="00637F49">
      <w:pPr>
        <w:pStyle w:val="a3"/>
        <w:spacing w:line="264" w:lineRule="auto"/>
        <w:ind w:right="802"/>
      </w:pPr>
      <w:r>
        <w:t>При</w:t>
      </w:r>
      <w:r>
        <w:rPr>
          <w:spacing w:val="-13"/>
        </w:rPr>
        <w:t xml:space="preserve"> </w:t>
      </w:r>
      <w:r>
        <w:t>изучении</w:t>
      </w:r>
      <w:r>
        <w:rPr>
          <w:spacing w:val="-13"/>
        </w:rPr>
        <w:t xml:space="preserve"> </w:t>
      </w:r>
      <w:r>
        <w:t>химии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proofErr w:type="gramStart"/>
      <w:r>
        <w:t>важное значение</w:t>
      </w:r>
      <w:proofErr w:type="gramEnd"/>
      <w:r>
        <w:t xml:space="preserve"> приобрели такие цели, как: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1037"/>
        </w:tabs>
        <w:spacing w:before="1" w:line="264" w:lineRule="auto"/>
        <w:ind w:firstLine="599"/>
        <w:rPr>
          <w:rFonts w:ascii="Calibri" w:hAnsi="Calibri"/>
          <w:sz w:val="28"/>
        </w:rPr>
      </w:pPr>
      <w:r>
        <w:rPr>
          <w:sz w:val="28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1140"/>
        </w:tabs>
        <w:spacing w:line="264" w:lineRule="auto"/>
        <w:ind w:firstLine="599"/>
        <w:rPr>
          <w:rFonts w:ascii="Calibri" w:hAnsi="Calibri"/>
          <w:sz w:val="28"/>
        </w:rPr>
      </w:pPr>
      <w:r>
        <w:rPr>
          <w:sz w:val="28"/>
        </w:rPr>
        <w:t xml:space="preserve"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</w:t>
      </w:r>
      <w:r>
        <w:rPr>
          <w:spacing w:val="-2"/>
          <w:sz w:val="28"/>
        </w:rPr>
        <w:t>химии;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1327"/>
        </w:tabs>
        <w:spacing w:line="264" w:lineRule="auto"/>
        <w:ind w:firstLine="599"/>
        <w:rPr>
          <w:rFonts w:ascii="Calibri" w:hAnsi="Calibri"/>
          <w:sz w:val="28"/>
        </w:rPr>
      </w:pPr>
      <w:r>
        <w:rPr>
          <w:sz w:val="28"/>
        </w:rPr>
        <w:t xml:space="preserve">обеспечение условий, способствующих приобретению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1051"/>
        </w:tabs>
        <w:spacing w:line="264" w:lineRule="auto"/>
        <w:ind w:right="795" w:firstLine="599"/>
        <w:rPr>
          <w:rFonts w:ascii="Calibri" w:hAnsi="Calibri"/>
          <w:sz w:val="28"/>
        </w:rPr>
      </w:pPr>
      <w:r>
        <w:rPr>
          <w:sz w:val="28"/>
        </w:rPr>
        <w:t xml:space="preserve">формирование общей функциональной и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1092"/>
        </w:tabs>
        <w:spacing w:line="264" w:lineRule="auto"/>
        <w:ind w:firstLine="599"/>
        <w:rPr>
          <w:rFonts w:ascii="Calibri" w:hAnsi="Calibri"/>
          <w:sz w:val="28"/>
        </w:rPr>
      </w:pPr>
      <w:r>
        <w:rPr>
          <w:sz w:val="28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C17C2" w:rsidRDefault="00637F49">
      <w:pPr>
        <w:pStyle w:val="a4"/>
        <w:numPr>
          <w:ilvl w:val="0"/>
          <w:numId w:val="1"/>
        </w:numPr>
        <w:tabs>
          <w:tab w:val="left" w:pos="948"/>
        </w:tabs>
        <w:spacing w:line="264" w:lineRule="auto"/>
        <w:ind w:right="796" w:firstLine="599"/>
        <w:rPr>
          <w:rFonts w:ascii="Calibri" w:hAnsi="Calibri"/>
          <w:color w:val="333333"/>
          <w:sz w:val="28"/>
        </w:rPr>
      </w:pPr>
      <w:r>
        <w:rPr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дальнейшего </w:t>
      </w:r>
      <w:r>
        <w:rPr>
          <w:spacing w:val="-2"/>
          <w:sz w:val="28"/>
        </w:rPr>
        <w:t>обучения.</w:t>
      </w:r>
    </w:p>
    <w:p w:rsidR="006C17C2" w:rsidRDefault="00637F49">
      <w:pPr>
        <w:pStyle w:val="a3"/>
        <w:spacing w:before="1" w:line="264" w:lineRule="auto"/>
        <w:ind w:right="794"/>
      </w:pPr>
      <w:r>
        <w:t>Общее число часов, отведённых для изучения химии на 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 –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 (2 часа в неделю), в 9 классе – 68 часов (2 часа в неделю).</w:t>
      </w:r>
    </w:p>
    <w:sectPr w:rsidR="006C17C2">
      <w:pgSz w:w="11910" w:h="16840"/>
      <w:pgMar w:top="1360" w:right="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EDF"/>
    <w:multiLevelType w:val="hybridMultilevel"/>
    <w:tmpl w:val="55005A1A"/>
    <w:lvl w:ilvl="0" w:tplc="09020C0E">
      <w:numFmt w:val="bullet"/>
      <w:lvlText w:val="–"/>
      <w:lvlJc w:val="left"/>
      <w:pPr>
        <w:ind w:left="100" w:hanging="209"/>
      </w:pPr>
      <w:rPr>
        <w:rFonts w:ascii="Calibri" w:eastAsia="Calibri" w:hAnsi="Calibri" w:cs="Calibri" w:hint="default"/>
        <w:w w:val="100"/>
        <w:lang w:val="ru-RU" w:eastAsia="en-US" w:bidi="ar-SA"/>
      </w:rPr>
    </w:lvl>
    <w:lvl w:ilvl="1" w:tplc="F06E5062">
      <w:numFmt w:val="bullet"/>
      <w:lvlText w:val="•"/>
      <w:lvlJc w:val="left"/>
      <w:pPr>
        <w:ind w:left="1082" w:hanging="209"/>
      </w:pPr>
      <w:rPr>
        <w:rFonts w:hint="default"/>
        <w:lang w:val="ru-RU" w:eastAsia="en-US" w:bidi="ar-SA"/>
      </w:rPr>
    </w:lvl>
    <w:lvl w:ilvl="2" w:tplc="2FFAFB2A">
      <w:numFmt w:val="bullet"/>
      <w:lvlText w:val="•"/>
      <w:lvlJc w:val="left"/>
      <w:pPr>
        <w:ind w:left="2065" w:hanging="209"/>
      </w:pPr>
      <w:rPr>
        <w:rFonts w:hint="default"/>
        <w:lang w:val="ru-RU" w:eastAsia="en-US" w:bidi="ar-SA"/>
      </w:rPr>
    </w:lvl>
    <w:lvl w:ilvl="3" w:tplc="3CD4F58E">
      <w:numFmt w:val="bullet"/>
      <w:lvlText w:val="•"/>
      <w:lvlJc w:val="left"/>
      <w:pPr>
        <w:ind w:left="3047" w:hanging="209"/>
      </w:pPr>
      <w:rPr>
        <w:rFonts w:hint="default"/>
        <w:lang w:val="ru-RU" w:eastAsia="en-US" w:bidi="ar-SA"/>
      </w:rPr>
    </w:lvl>
    <w:lvl w:ilvl="4" w:tplc="FF004548">
      <w:numFmt w:val="bullet"/>
      <w:lvlText w:val="•"/>
      <w:lvlJc w:val="left"/>
      <w:pPr>
        <w:ind w:left="4030" w:hanging="209"/>
      </w:pPr>
      <w:rPr>
        <w:rFonts w:hint="default"/>
        <w:lang w:val="ru-RU" w:eastAsia="en-US" w:bidi="ar-SA"/>
      </w:rPr>
    </w:lvl>
    <w:lvl w:ilvl="5" w:tplc="626886E8">
      <w:numFmt w:val="bullet"/>
      <w:lvlText w:val="•"/>
      <w:lvlJc w:val="left"/>
      <w:pPr>
        <w:ind w:left="5013" w:hanging="209"/>
      </w:pPr>
      <w:rPr>
        <w:rFonts w:hint="default"/>
        <w:lang w:val="ru-RU" w:eastAsia="en-US" w:bidi="ar-SA"/>
      </w:rPr>
    </w:lvl>
    <w:lvl w:ilvl="6" w:tplc="F1C2600C">
      <w:numFmt w:val="bullet"/>
      <w:lvlText w:val="•"/>
      <w:lvlJc w:val="left"/>
      <w:pPr>
        <w:ind w:left="5995" w:hanging="209"/>
      </w:pPr>
      <w:rPr>
        <w:rFonts w:hint="default"/>
        <w:lang w:val="ru-RU" w:eastAsia="en-US" w:bidi="ar-SA"/>
      </w:rPr>
    </w:lvl>
    <w:lvl w:ilvl="7" w:tplc="1828FEF4">
      <w:numFmt w:val="bullet"/>
      <w:lvlText w:val="•"/>
      <w:lvlJc w:val="left"/>
      <w:pPr>
        <w:ind w:left="6978" w:hanging="209"/>
      </w:pPr>
      <w:rPr>
        <w:rFonts w:hint="default"/>
        <w:lang w:val="ru-RU" w:eastAsia="en-US" w:bidi="ar-SA"/>
      </w:rPr>
    </w:lvl>
    <w:lvl w:ilvl="8" w:tplc="A12C932E">
      <w:numFmt w:val="bullet"/>
      <w:lvlText w:val="•"/>
      <w:lvlJc w:val="left"/>
      <w:pPr>
        <w:ind w:left="7961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17C2"/>
    <w:rsid w:val="00634DC3"/>
    <w:rsid w:val="00637F49"/>
    <w:rsid w:val="006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798" w:firstLine="5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798" w:firstLine="5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СЕРГЕЙ</cp:lastModifiedBy>
  <cp:revision>4</cp:revision>
  <dcterms:created xsi:type="dcterms:W3CDTF">2023-10-28T16:03:00Z</dcterms:created>
  <dcterms:modified xsi:type="dcterms:W3CDTF">2023-11-18T10:04:00Z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2023-10-28T00:00:00Z</vt:filetime>
  </property>
  <property fmtid="{D5CDD505-2E9C-101B-9397-08002B2CF9AE}" pid="5" name="Producer">
    <vt:lpwstr>Microsoft® Word 2019; modified using iTextSharp™ 5.5.13.3 ©2000-2022 iText Group NV (AGPL-version)</vt:lpwstr>
  </property>
</Properties>
</file>